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752B44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752B44" w:rsidRPr="000162E0" w14:paraId="2EC48889" w14:textId="6F16F2B3" w:rsidTr="00752B44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752B44" w:rsidRPr="000162E0" w:rsidRDefault="00752B44" w:rsidP="00752B44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752B44" w:rsidRPr="000162E0" w:rsidRDefault="00752B44" w:rsidP="00752B44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71A51B28" w:rsidR="00752B44" w:rsidRPr="00752B44" w:rsidRDefault="00752B44" w:rsidP="00752B4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3C4AD7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anchor distT="0" distB="0" distL="114300" distR="114300" simplePos="0" relativeHeight="251659264" behindDoc="1" locked="0" layoutInCell="1" allowOverlap="1" wp14:anchorId="660FBDD9" wp14:editId="04F31277">
                        <wp:simplePos x="0" y="0"/>
                        <wp:positionH relativeFrom="column">
                          <wp:posOffset>-77470</wp:posOffset>
                        </wp:positionH>
                        <wp:positionV relativeFrom="paragraph">
                          <wp:posOffset>1025525</wp:posOffset>
                        </wp:positionV>
                        <wp:extent cx="1976472" cy="1219200"/>
                        <wp:effectExtent l="0" t="0" r="5080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2256" cy="12227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C4AD7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Стінка для кабінету «Захист України»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3F1F2D" w14:textId="77777777" w:rsidR="00752B44" w:rsidRPr="0012653B" w:rsidRDefault="00752B44" w:rsidP="00752B44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12653B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b/>
                      <w:bCs/>
                      <w:sz w:val="24"/>
                      <w:szCs w:val="24"/>
                    </w:rPr>
                    <w:t>Стінка</w:t>
                  </w:r>
                  <w:proofErr w:type="spellEnd"/>
                  <w:r w:rsidRPr="001265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b/>
                      <w:bCs/>
                      <w:sz w:val="24"/>
                      <w:szCs w:val="24"/>
                    </w:rPr>
                    <w:t>модульна</w:t>
                  </w:r>
                  <w:proofErr w:type="spellEnd"/>
                  <w:r w:rsidRPr="0012653B">
                    <w:rPr>
                      <w:b/>
                      <w:bCs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2653B">
                    <w:rPr>
                      <w:b/>
                      <w:bCs/>
                      <w:sz w:val="24"/>
                      <w:szCs w:val="24"/>
                    </w:rPr>
                    <w:t>кабінету</w:t>
                  </w:r>
                  <w:proofErr w:type="spellEnd"/>
                  <w:r w:rsidRPr="0012653B">
                    <w:rPr>
                      <w:b/>
                      <w:bCs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12653B">
                    <w:rPr>
                      <w:b/>
                      <w:bCs/>
                      <w:sz w:val="24"/>
                      <w:szCs w:val="24"/>
                    </w:rPr>
                    <w:t>Захист</w:t>
                  </w:r>
                  <w:proofErr w:type="spellEnd"/>
                  <w:r w:rsidRPr="001265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b/>
                      <w:bCs/>
                      <w:sz w:val="24"/>
                      <w:szCs w:val="24"/>
                    </w:rPr>
                    <w:t>України</w:t>
                  </w:r>
                  <w:proofErr w:type="spellEnd"/>
                  <w:r w:rsidRPr="0012653B"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0A9BDF3D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5502 × 370 × 2110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7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окремих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секцій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що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формують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єдину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функціональну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стінку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.</w:t>
                  </w:r>
                </w:p>
                <w:p w14:paraId="18CFCB21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корпусних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модулів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відкритими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закритими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секціями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нішами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зберігання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лотками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регульованими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опорами:</w:t>
                  </w:r>
                </w:p>
                <w:p w14:paraId="76B06BA7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 xml:space="preserve">Корпус і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(ЛДСП)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18 мм.</w:t>
                  </w:r>
                </w:p>
                <w:p w14:paraId="691EEE7C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Торці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фасадів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крайкою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 мм,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корпусні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деталі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крайкою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0,5 мм.</w:t>
                  </w:r>
                </w:p>
                <w:p w14:paraId="62AFFEF6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ХДФ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білого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2,5 мм.</w:t>
                  </w:r>
                </w:p>
                <w:p w14:paraId="14D4FD22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корпусі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сірі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лотки 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пластикових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направляючих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— не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менше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однієї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секції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висувними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елементами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.</w:t>
                  </w:r>
                </w:p>
                <w:p w14:paraId="49FFCC0E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кожного модуля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опори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регулюванням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діапазоні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0–30 мм,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що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дозволяють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компенсацію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нерівностей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підлоги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.</w:t>
                  </w:r>
                </w:p>
                <w:p w14:paraId="75441298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збірно-розбірну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придатну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транспортування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монтажу 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місці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перестановки.</w:t>
                  </w:r>
                </w:p>
                <w:p w14:paraId="4F8A456F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:</w:t>
                  </w:r>
                </w:p>
                <w:p w14:paraId="069682AD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і корпус: ЛДСП 18 мм</w:t>
                  </w:r>
                </w:p>
                <w:p w14:paraId="571FE809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>Крайки: ПВХ 1 мм (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), 0,5 мм (корпус)</w:t>
                  </w:r>
                </w:p>
                <w:p w14:paraId="7E157C27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ХДФ 2,5 мм,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біла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, одностороння</w:t>
                  </w:r>
                </w:p>
                <w:p w14:paraId="1948F109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 xml:space="preserve">Лотки: пластик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сірого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кольору</w:t>
                  </w:r>
                  <w:proofErr w:type="spellEnd"/>
                </w:p>
                <w:p w14:paraId="1E53AC54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 xml:space="preserve">Опори: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пластиковими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наконечниками,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висоті</w:t>
                  </w:r>
                  <w:proofErr w:type="spellEnd"/>
                </w:p>
                <w:p w14:paraId="0B06E5FD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:</w:t>
                  </w:r>
                </w:p>
                <w:p w14:paraId="22B1DBBA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 xml:space="preserve">Корпус: </w:t>
                  </w:r>
                  <w:r w:rsidRPr="0012653B">
                    <w:rPr>
                      <w:i/>
                      <w:iCs/>
                      <w:sz w:val="24"/>
                      <w:szCs w:val="24"/>
                    </w:rPr>
                    <w:t xml:space="preserve">бук </w:t>
                  </w:r>
                  <w:proofErr w:type="spellStart"/>
                  <w:r w:rsidRPr="0012653B">
                    <w:rPr>
                      <w:i/>
                      <w:iCs/>
                      <w:sz w:val="24"/>
                      <w:szCs w:val="24"/>
                    </w:rPr>
                    <w:t>артизан</w:t>
                  </w:r>
                  <w:proofErr w:type="spellEnd"/>
                  <w:r w:rsidRPr="0012653B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i/>
                      <w:iCs/>
                      <w:sz w:val="24"/>
                      <w:szCs w:val="24"/>
                    </w:rPr>
                    <w:t>перламутровий</w:t>
                  </w:r>
                  <w:proofErr w:type="spellEnd"/>
                </w:p>
                <w:p w14:paraId="1C47269F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 xml:space="preserve">Фасад: </w:t>
                  </w:r>
                  <w:proofErr w:type="spellStart"/>
                  <w:r w:rsidRPr="0012653B">
                    <w:rPr>
                      <w:i/>
                      <w:iCs/>
                      <w:sz w:val="24"/>
                      <w:szCs w:val="24"/>
                    </w:rPr>
                    <w:t>сірий</w:t>
                  </w:r>
                  <w:proofErr w:type="spellEnd"/>
                  <w:r w:rsidRPr="0012653B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i/>
                      <w:iCs/>
                      <w:sz w:val="24"/>
                      <w:szCs w:val="24"/>
                    </w:rPr>
                    <w:t>графіт</w:t>
                  </w:r>
                  <w:proofErr w:type="spellEnd"/>
                </w:p>
                <w:p w14:paraId="70A15024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</w:rPr>
                    <w:t xml:space="preserve">Лотки: </w:t>
                  </w:r>
                  <w:proofErr w:type="spellStart"/>
                  <w:r w:rsidRPr="0012653B">
                    <w:rPr>
                      <w:i/>
                      <w:iCs/>
                      <w:sz w:val="24"/>
                      <w:szCs w:val="24"/>
                    </w:rPr>
                    <w:t>сірі</w:t>
                  </w:r>
                  <w:proofErr w:type="spellEnd"/>
                  <w:r w:rsidRPr="0012653B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i/>
                      <w:iCs/>
                      <w:sz w:val="24"/>
                      <w:szCs w:val="24"/>
                    </w:rPr>
                    <w:t>пластикові</w:t>
                  </w:r>
                  <w:proofErr w:type="spellEnd"/>
                </w:p>
                <w:p w14:paraId="778C5FA0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жорстку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умовам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експлуатації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навчальних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закладах.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рівними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наклеєні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всьому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периметру.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стабільне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положення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стінки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на </w:t>
                  </w:r>
                  <w:r w:rsidRPr="0012653B">
                    <w:rPr>
                      <w:sz w:val="24"/>
                      <w:szCs w:val="24"/>
                    </w:rPr>
                    <w:lastRenderedPageBreak/>
                    <w:t>будь-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яких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типах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підлогового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розхитування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Усі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елементи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безпечну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гострих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кутів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виступів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що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можуть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спричинити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травмування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.</w:t>
                  </w:r>
                </w:p>
                <w:p w14:paraId="5F3D625A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Документи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таких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документів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:</w:t>
                  </w:r>
                </w:p>
                <w:p w14:paraId="50F2FFD2" w14:textId="77777777" w:rsidR="00752B44" w:rsidRPr="0012653B" w:rsidRDefault="00752B44" w:rsidP="00752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Копію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Копію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</w:p>
                <w:p w14:paraId="5E69B79C" w14:textId="7C181088" w:rsidR="00752B44" w:rsidRPr="00752B44" w:rsidRDefault="00752B44" w:rsidP="00752B44">
                  <w:pPr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B44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2025-07-04T10:49:00Z</dcterms:created>
  <dcterms:modified xsi:type="dcterms:W3CDTF">2025-07-04T10:49:00Z</dcterms:modified>
</cp:coreProperties>
</file>